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黑体"/>
          <w:color w:val="FF0000"/>
          <w:kern w:val="0"/>
          <w:sz w:val="32"/>
          <w:szCs w:val="32"/>
          <w:highlight w:val="none"/>
        </w:rPr>
      </w:pPr>
      <w:bookmarkStart w:id="0" w:name="_GoBack"/>
      <w:bookmarkEnd w:id="0"/>
      <w:r>
        <w:rPr>
          <w:rFonts w:ascii="Times New Roman" w:hAnsi="Times New Roman" w:eastAsia="黑体"/>
          <w:color w:val="000000"/>
          <w:kern w:val="0"/>
          <w:sz w:val="32"/>
          <w:szCs w:val="32"/>
          <w:highlight w:val="none"/>
        </w:rPr>
        <w:t>食品微波加热过程中传热模型的研究</w:t>
      </w:r>
      <w:r>
        <w:rPr>
          <w:rFonts w:ascii="Times New Roman" w:hAnsi="Times New Roman" w:eastAsia="黑体"/>
          <w:color w:val="FF0000"/>
          <w:kern w:val="0"/>
          <w:sz w:val="32"/>
          <w:szCs w:val="32"/>
          <w:highlight w:val="none"/>
        </w:rPr>
        <w:t>（3 黑）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>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华文仿宋"/>
          <w:color w:val="FF0000"/>
          <w:kern w:val="0"/>
          <w:szCs w:val="21"/>
          <w:highlight w:val="none"/>
        </w:rPr>
      </w:pP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王</w:t>
      </w:r>
      <w:r>
        <w:rPr>
          <w:rFonts w:hint="eastAsia" w:ascii="Times New Roman" w:hAnsi="Times New Roman" w:eastAsia="华文仿宋"/>
          <w:color w:val="000000"/>
          <w:kern w:val="0"/>
          <w:szCs w:val="21"/>
          <w:highlight w:val="none"/>
        </w:rPr>
        <w:t xml:space="preserve">  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平</w:t>
      </w:r>
      <w:r>
        <w:rPr>
          <w:rFonts w:hint="eastAsia" w:ascii="Times New Roman" w:hAnsi="Times New Roman" w:eastAsia="华文仿宋"/>
          <w:color w:val="000000"/>
          <w:kern w:val="0"/>
          <w:szCs w:val="21"/>
          <w:highlight w:val="none"/>
        </w:rPr>
        <w:t xml:space="preserve">  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陈</w:t>
      </w:r>
      <w:r>
        <w:rPr>
          <w:rFonts w:hint="eastAsia" w:ascii="Times New Roman" w:hAnsi="Times New Roman" w:eastAsia="华文仿宋"/>
          <w:color w:val="000000"/>
          <w:kern w:val="0"/>
          <w:szCs w:val="21"/>
          <w:highlight w:val="none"/>
        </w:rPr>
        <w:t xml:space="preserve">  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仓</w:t>
      </w:r>
      <w:r>
        <w:rPr>
          <w:rFonts w:hint="eastAsia" w:ascii="Times New Roman" w:hAnsi="Times New Roman" w:eastAsia="华文仿宋"/>
          <w:color w:val="000000"/>
          <w:kern w:val="0"/>
          <w:sz w:val="13"/>
          <w:szCs w:val="13"/>
          <w:highlight w:val="none"/>
        </w:rPr>
        <w:t xml:space="preserve"> </w:t>
      </w:r>
      <w:r>
        <w:rPr>
          <w:rFonts w:ascii="Times New Roman" w:hAnsi="Times New Roman" w:eastAsia="华文仿宋"/>
          <w:color w:val="000000"/>
          <w:kern w:val="0"/>
          <w:sz w:val="13"/>
          <w:szCs w:val="13"/>
          <w:highlight w:val="none"/>
        </w:rPr>
        <w:t xml:space="preserve"> </w:t>
      </w:r>
      <w:r>
        <w:rPr>
          <w:rFonts w:ascii="Times New Roman" w:hAnsi="Times New Roman" w:eastAsia="华文仿宋"/>
          <w:color w:val="000000"/>
          <w:kern w:val="0"/>
          <w:szCs w:val="21"/>
          <w:highlight w:val="none"/>
        </w:rPr>
        <w:t>赵力强</w:t>
      </w:r>
      <w:r>
        <w:rPr>
          <w:rFonts w:ascii="Times New Roman" w:hAnsi="Times New Roman" w:eastAsia="华文仿宋"/>
          <w:color w:val="FF0000"/>
          <w:kern w:val="0"/>
          <w:szCs w:val="21"/>
          <w:highlight w:val="none"/>
        </w:rPr>
        <w:t>（5 仿）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FF0000"/>
          <w:kern w:val="0"/>
          <w:sz w:val="18"/>
          <w:szCs w:val="18"/>
          <w:highlight w:val="none"/>
        </w:rPr>
      </w:pP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（**大学食品学院</w:t>
      </w:r>
      <w:r>
        <w:rPr>
          <w:rFonts w:hint="eastAsia" w:ascii="Times New Roman" w:hAnsi="Times New Roman" w:eastAsia="楷体"/>
          <w:color w:val="000000"/>
          <w:kern w:val="0"/>
          <w:sz w:val="18"/>
          <w:szCs w:val="18"/>
          <w:highlight w:val="none"/>
        </w:rPr>
        <w:t xml:space="preserve">  </w:t>
      </w: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北京</w:t>
      </w:r>
      <w:r>
        <w:rPr>
          <w:rFonts w:hint="eastAsia" w:ascii="Times New Roman" w:hAnsi="Times New Roman" w:eastAsia="楷体"/>
          <w:color w:val="000000"/>
          <w:kern w:val="0"/>
          <w:sz w:val="18"/>
          <w:szCs w:val="18"/>
          <w:highlight w:val="none"/>
        </w:rPr>
        <w:t xml:space="preserve"> </w:t>
      </w: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100000）</w:t>
      </w:r>
      <w:r>
        <w:rPr>
          <w:rFonts w:ascii="Times New Roman" w:hAnsi="Times New Roman" w:eastAsia="楷体"/>
          <w:color w:val="FF0000"/>
          <w:kern w:val="0"/>
          <w:sz w:val="18"/>
          <w:szCs w:val="18"/>
          <w:highlight w:val="none"/>
        </w:rPr>
        <w:t>（小5 楷）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color w:val="FF0000"/>
          <w:kern w:val="0"/>
          <w:sz w:val="24"/>
          <w:szCs w:val="24"/>
          <w:highlight w:val="none"/>
        </w:rPr>
      </w:pP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（空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  <w:highlight w:val="none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  <w:highlight w:val="none"/>
        </w:rPr>
        <w:t>行）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000000"/>
          <w:kern w:val="0"/>
          <w:sz w:val="18"/>
          <w:szCs w:val="18"/>
        </w:rPr>
      </w:pPr>
      <w:r>
        <w:rPr>
          <w:rFonts w:ascii="Times New Roman" w:hAnsi="Times New Roman" w:eastAsia="黑体"/>
          <w:color w:val="FF0000"/>
          <w:kern w:val="0"/>
          <w:sz w:val="18"/>
          <w:szCs w:val="18"/>
          <w:highlight w:val="none"/>
        </w:rPr>
        <w:t>(小5 黑)</w:t>
      </w:r>
      <w:r>
        <w:rPr>
          <w:rFonts w:ascii="Times New Roman" w:hAnsi="Times New Roman" w:eastAsia="黑体"/>
          <w:color w:val="000000"/>
          <w:kern w:val="0"/>
          <w:sz w:val="18"/>
          <w:szCs w:val="18"/>
          <w:highlight w:val="none"/>
        </w:rPr>
        <w:t xml:space="preserve">摘要 </w:t>
      </w:r>
      <w:r>
        <w:rPr>
          <w:rFonts w:ascii="Times New Roman" w:hAnsi="Times New Roman" w:eastAsia="楷体"/>
          <w:color w:val="000000"/>
          <w:kern w:val="0"/>
          <w:sz w:val="18"/>
          <w:szCs w:val="18"/>
          <w:highlight w:val="none"/>
        </w:rPr>
        <w:t>微波加热是一种快速简便的食品复热手段，但此种方法</w:t>
      </w: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通常会导致受热不均匀。为了更好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FF0000"/>
          <w:kern w:val="0"/>
          <w:sz w:val="18"/>
          <w:szCs w:val="18"/>
        </w:rPr>
      </w:pP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的将微波加热技术应用于食品的复热过程，解决受热过程“冷点”的出现，本文…</w:t>
      </w:r>
      <w:r>
        <w:rPr>
          <w:rFonts w:ascii="Times New Roman" w:hAnsi="Times New Roman" w:eastAsia="楷体"/>
          <w:color w:val="FF0000"/>
          <w:kern w:val="0"/>
          <w:sz w:val="18"/>
          <w:szCs w:val="18"/>
        </w:rPr>
        <w:t>(小5 楷)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color w:val="FF0000"/>
          <w:kern w:val="0"/>
          <w:sz w:val="24"/>
          <w:szCs w:val="24"/>
        </w:rPr>
      </w:pPr>
      <w:r>
        <w:rPr>
          <w:rFonts w:ascii="Times New Roman" w:hAnsi="Times New Roman"/>
          <w:color w:val="FF0000"/>
          <w:kern w:val="0"/>
          <w:sz w:val="24"/>
          <w:szCs w:val="24"/>
        </w:rPr>
        <w:t>（空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楷体"/>
          <w:color w:val="FF0000"/>
          <w:kern w:val="0"/>
          <w:sz w:val="18"/>
          <w:szCs w:val="18"/>
        </w:rPr>
      </w:pPr>
      <w:r>
        <w:rPr>
          <w:rFonts w:ascii="Times New Roman" w:hAnsi="Times New Roman" w:eastAsia="黑体"/>
          <w:color w:val="FF0000"/>
          <w:kern w:val="0"/>
          <w:sz w:val="18"/>
          <w:szCs w:val="18"/>
        </w:rPr>
        <w:t>(小5 黑)</w:t>
      </w:r>
      <w:r>
        <w:rPr>
          <w:rFonts w:ascii="Times New Roman" w:hAnsi="Times New Roman" w:eastAsia="黑体"/>
          <w:color w:val="000000"/>
          <w:kern w:val="0"/>
          <w:sz w:val="18"/>
          <w:szCs w:val="18"/>
        </w:rPr>
        <w:t xml:space="preserve">关键词 </w:t>
      </w: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微波加热传热模型</w:t>
      </w:r>
      <w:r>
        <w:rPr>
          <w:rFonts w:hint="eastAsia" w:ascii="Times New Roman" w:hAnsi="Times New Roman" w:eastAsia="楷体"/>
          <w:color w:val="000000"/>
          <w:kern w:val="0"/>
          <w:sz w:val="18"/>
          <w:szCs w:val="18"/>
        </w:rPr>
        <w:t xml:space="preserve">  </w:t>
      </w:r>
      <w:r>
        <w:rPr>
          <w:rFonts w:ascii="Times New Roman" w:hAnsi="Times New Roman" w:eastAsia="楷体"/>
          <w:color w:val="000000"/>
          <w:kern w:val="0"/>
          <w:sz w:val="18"/>
          <w:szCs w:val="18"/>
        </w:rPr>
        <w:t>冷点…</w:t>
      </w:r>
      <w:r>
        <w:rPr>
          <w:rFonts w:ascii="Times New Roman" w:hAnsi="Times New Roman" w:eastAsia="楷体"/>
          <w:color w:val="FF0000"/>
          <w:kern w:val="0"/>
          <w:sz w:val="18"/>
          <w:szCs w:val="18"/>
        </w:rPr>
        <w:t>(小5 楷)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2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</w:pPr>
      <w:r>
        <w:rPr>
          <w:rFonts w:ascii="Times New Roman" w:hAnsi="Times New Roman" w:eastAsia="TimesNewRomanPS-BoldMT"/>
          <w:b/>
          <w:bCs/>
          <w:color w:val="000000"/>
          <w:kern w:val="0"/>
          <w:szCs w:val="21"/>
        </w:rPr>
        <w:t xml:space="preserve">Investigations on the Heat Transfer Model in Food during Microwave Heating </w:t>
      </w:r>
      <w:r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  <w:t>(5 Times New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</w:pPr>
      <w:r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  <w:t xml:space="preserve">Roman </w:t>
      </w:r>
      <w:r>
        <w:rPr>
          <w:rFonts w:ascii="Times New Roman" w:hAnsi="Times New Roman"/>
          <w:color w:val="FF0000"/>
          <w:kern w:val="0"/>
          <w:szCs w:val="21"/>
        </w:rPr>
        <w:t>加粗</w:t>
      </w:r>
      <w:r>
        <w:rPr>
          <w:rFonts w:ascii="Times New Roman" w:hAnsi="Times New Roman" w:eastAsia="TimesNewRomanPS-BoldMT"/>
          <w:b/>
          <w:bCs/>
          <w:color w:val="FF0000"/>
          <w:kern w:val="0"/>
          <w:szCs w:val="21"/>
        </w:rPr>
        <w:t>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Ping Wang Cangi Chen* Liqiang Zhao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 Times New Roman)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（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School of Food Science and Technology</w:t>
      </w:r>
      <w:r>
        <w:rPr>
          <w:rFonts w:ascii="Times New Roman" w:hAnsi="Times New Roman"/>
          <w:color w:val="000000"/>
          <w:kern w:val="0"/>
          <w:sz w:val="18"/>
          <w:szCs w:val="18"/>
        </w:rPr>
        <w:t xml:space="preserve">，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**University</w:t>
      </w:r>
      <w:r>
        <w:rPr>
          <w:rFonts w:ascii="Times New Roman" w:hAnsi="Times New Roman"/>
          <w:color w:val="000000"/>
          <w:kern w:val="0"/>
          <w:sz w:val="18"/>
          <w:szCs w:val="18"/>
        </w:rPr>
        <w:t xml:space="preserve">，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Beijing 100000</w:t>
      </w:r>
      <w:r>
        <w:rPr>
          <w:rFonts w:ascii="Times New Roman" w:hAnsi="Times New Roman"/>
          <w:color w:val="000000"/>
          <w:kern w:val="0"/>
          <w:sz w:val="18"/>
          <w:szCs w:val="18"/>
        </w:rPr>
        <w:t>）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 Times New Roman)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1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000000"/>
          <w:kern w:val="0"/>
          <w:sz w:val="18"/>
          <w:szCs w:val="18"/>
        </w:rPr>
      </w:pP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(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5 Times New Roman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加粗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>)</w:t>
      </w:r>
      <w:r>
        <w:rPr>
          <w:rFonts w:ascii="Times New Roman" w:hAnsi="Times New Roman" w:eastAsia="TimesNewRomanPS-BoldMT"/>
          <w:b/>
          <w:bCs/>
          <w:color w:val="000000"/>
          <w:kern w:val="0"/>
          <w:sz w:val="18"/>
          <w:szCs w:val="18"/>
        </w:rPr>
        <w:t xml:space="preserve">Abstract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Microwave heating is a rapid and convenient food-reheating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 xml:space="preserve">method.However, uneven heating often occurs. To solve the </w:t>
      </w:r>
      <w:r>
        <w:rPr>
          <w:rFonts w:ascii="Times New Roman" w:hAnsi="Times New Roman"/>
          <w:color w:val="000000"/>
          <w:kern w:val="0"/>
          <w:sz w:val="18"/>
          <w:szCs w:val="18"/>
        </w:rPr>
        <w:t>“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cold spot</w:t>
      </w:r>
      <w:r>
        <w:rPr>
          <w:rFonts w:ascii="Times New Roman" w:hAnsi="Times New Roman"/>
          <w:color w:val="000000"/>
          <w:kern w:val="0"/>
          <w:sz w:val="18"/>
          <w:szCs w:val="18"/>
        </w:rPr>
        <w:t xml:space="preserve">”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problem</w:t>
      </w:r>
      <w:r>
        <w:rPr>
          <w:rFonts w:ascii="Times New Roman" w:hAnsi="Times New Roman"/>
          <w:color w:val="000000"/>
          <w:kern w:val="0"/>
          <w:sz w:val="18"/>
          <w:szCs w:val="18"/>
        </w:rPr>
        <w:t>…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(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 Times New Roman)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18"/>
          <w:szCs w:val="18"/>
        </w:rPr>
      </w:pP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(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5 </w:t>
      </w:r>
      <w:r>
        <w:rPr>
          <w:rFonts w:ascii="Times New Roman" w:hAnsi="Times New Roman"/>
          <w:color w:val="FF0000"/>
          <w:kern w:val="0"/>
          <w:sz w:val="18"/>
          <w:szCs w:val="18"/>
        </w:rPr>
        <w:t>黑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 xml:space="preserve">Times New Roman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加粗</w:t>
      </w:r>
      <w:r>
        <w:rPr>
          <w:rFonts w:ascii="Times New Roman" w:hAnsi="Times New Roman" w:eastAsia="TimesNewRomanPS-BoldMT"/>
          <w:b/>
          <w:bCs/>
          <w:color w:val="FF0000"/>
          <w:kern w:val="0"/>
          <w:sz w:val="18"/>
          <w:szCs w:val="18"/>
        </w:rPr>
        <w:t>)</w:t>
      </w:r>
      <w:r>
        <w:rPr>
          <w:rFonts w:ascii="Times New Roman" w:hAnsi="Times New Roman" w:eastAsia="TimesNewRomanPS-BoldMT"/>
          <w:b/>
          <w:bCs/>
          <w:color w:val="000000"/>
          <w:kern w:val="0"/>
          <w:sz w:val="18"/>
          <w:szCs w:val="18"/>
        </w:rPr>
        <w:t xml:space="preserve">Key words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 xml:space="preserve">Microwave heating Heat transfer model </w:t>
      </w:r>
      <w:r>
        <w:rPr>
          <w:rFonts w:hint="eastAsia" w:ascii="Times New Roman" w:hAnsi="Times New Roman"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TimesNewRomanPSMT"/>
          <w:color w:val="000000"/>
          <w:kern w:val="0"/>
          <w:sz w:val="18"/>
          <w:szCs w:val="18"/>
        </w:rPr>
        <w:t>Cold spot</w:t>
      </w:r>
      <w:r>
        <w:rPr>
          <w:rFonts w:ascii="Times New Roman" w:hAnsi="Times New Roman"/>
          <w:color w:val="000000"/>
          <w:kern w:val="0"/>
          <w:sz w:val="18"/>
          <w:szCs w:val="18"/>
        </w:rPr>
        <w:t xml:space="preserve">… 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 xml:space="preserve">( </w:t>
      </w:r>
      <w:r>
        <w:rPr>
          <w:rFonts w:ascii="Times New Roman" w:hAnsi="Times New Roman"/>
          <w:color w:val="FF0000"/>
          <w:kern w:val="0"/>
          <w:sz w:val="18"/>
          <w:szCs w:val="18"/>
        </w:rPr>
        <w:t>小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5Times New</w:t>
      </w:r>
      <w:r>
        <w:rPr>
          <w:rFonts w:hint="eastAsia" w:ascii="Times New Roman" w:hAnsi="Times New Roman"/>
          <w:color w:val="FF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TimesNewRomanPSMT"/>
          <w:color w:val="FF0000"/>
          <w:kern w:val="0"/>
          <w:sz w:val="18"/>
          <w:szCs w:val="18"/>
        </w:rPr>
        <w:t>Roman)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TimesNewRomanPSMT"/>
          <w:color w:val="FF0000"/>
          <w:kern w:val="0"/>
          <w:sz w:val="24"/>
          <w:szCs w:val="24"/>
        </w:rPr>
      </w:pP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(</w:t>
      </w:r>
      <w:r>
        <w:rPr>
          <w:rFonts w:ascii="Times New Roman" w:hAnsi="Times New Roman"/>
          <w:color w:val="FF0000"/>
          <w:kern w:val="0"/>
          <w:sz w:val="24"/>
          <w:szCs w:val="24"/>
        </w:rPr>
        <w:t>空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 xml:space="preserve">2 </w:t>
      </w:r>
      <w:r>
        <w:rPr>
          <w:rFonts w:ascii="Times New Roman" w:hAnsi="Times New Roman"/>
          <w:color w:val="FF0000"/>
          <w:kern w:val="0"/>
          <w:sz w:val="24"/>
          <w:szCs w:val="24"/>
        </w:rPr>
        <w:t>行，以下为必填项</w:t>
      </w:r>
      <w:r>
        <w:rPr>
          <w:rFonts w:ascii="Times New Roman" w:hAnsi="Times New Roman" w:eastAsia="TimesNewRomanPSMT"/>
          <w:color w:val="FF0000"/>
          <w:kern w:val="0"/>
          <w:sz w:val="24"/>
          <w:szCs w:val="24"/>
        </w:rPr>
        <w:t>)</w:t>
      </w:r>
    </w:p>
    <w:p>
      <w:pPr>
        <w:pStyle w:val="2"/>
        <w:ind w:firstLine="0" w:firstLineChars="0"/>
        <w:rPr>
          <w:rFonts w:hint="eastAsia" w:eastAsia="宋体"/>
          <w:color w:val="FF0000"/>
          <w:sz w:val="18"/>
        </w:rPr>
      </w:pPr>
      <w:r>
        <w:rPr>
          <w:rFonts w:hint="eastAsia"/>
          <w:color w:val="FF0000"/>
          <w:sz w:val="28"/>
        </w:rPr>
        <w:t>以下为必填项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896"/>
        <w:gridCol w:w="1276"/>
        <w:gridCol w:w="42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2" w:type="dxa"/>
            <w:gridSpan w:val="4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第一作者信息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姓名</w:t>
            </w:r>
          </w:p>
        </w:tc>
        <w:tc>
          <w:tcPr>
            <w:tcW w:w="2172" w:type="dxa"/>
            <w:gridSpan w:val="2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手机</w:t>
            </w:r>
          </w:p>
        </w:tc>
        <w:tc>
          <w:tcPr>
            <w:tcW w:w="422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</w:p>
        </w:tc>
        <w:tc>
          <w:tcPr>
            <w:tcW w:w="2172" w:type="dxa"/>
            <w:gridSpan w:val="2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</w:p>
        </w:tc>
        <w:tc>
          <w:tcPr>
            <w:tcW w:w="422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2" w:type="dxa"/>
            <w:gridSpan w:val="4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通信作者信息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姓名</w:t>
            </w:r>
          </w:p>
        </w:tc>
        <w:tc>
          <w:tcPr>
            <w:tcW w:w="2172" w:type="dxa"/>
            <w:gridSpan w:val="2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手机</w:t>
            </w:r>
          </w:p>
        </w:tc>
        <w:tc>
          <w:tcPr>
            <w:tcW w:w="422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  <w:tc>
          <w:tcPr>
            <w:tcW w:w="2172" w:type="dxa"/>
            <w:gridSpan w:val="2"/>
            <w:noWrap w:val="0"/>
            <w:vAlign w:val="top"/>
          </w:tcPr>
          <w:p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  <w:tc>
          <w:tcPr>
            <w:tcW w:w="4222" w:type="dxa"/>
            <w:noWrap w:val="0"/>
            <w:vAlign w:val="top"/>
          </w:tcPr>
          <w:p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>
            <w:pPr>
              <w:widowControl/>
              <w:shd w:val="clear" w:color="auto" w:fill="FFFFFF"/>
              <w:spacing w:line="480" w:lineRule="atLeast"/>
              <w:ind w:right="63" w:rightChars="30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所属征文方向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</w:p>
        </w:tc>
        <w:tc>
          <w:tcPr>
            <w:tcW w:w="5498" w:type="dxa"/>
            <w:gridSpan w:val="2"/>
            <w:noWrap w:val="0"/>
            <w:vAlign w:val="top"/>
          </w:tcPr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□全谷物生物活性物质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□谷物膳食纤维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□全谷物原配料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□全谷物主食品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□全谷物方便食品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□新兴全谷物食品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□预制全谷物食品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□共性技术与装备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□全谷物营养与健康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□全谷物与慢病防控临床实践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□全谷物与场景应用开发</w:t>
            </w:r>
          </w:p>
          <w:p>
            <w:pPr>
              <w:widowControl/>
              <w:shd w:val="clear" w:color="auto" w:fill="FFFFFF"/>
              <w:spacing w:line="480" w:lineRule="atLeast"/>
              <w:ind w:firstLine="560"/>
              <w:jc w:val="lef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□全谷物市场与消费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" w:type="dxa"/>
            <w:noWrap w:val="0"/>
            <w:vAlign w:val="top"/>
          </w:tcPr>
          <w:p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论文投送意向</w:t>
            </w:r>
          </w:p>
          <w:p>
            <w:pPr>
              <w:pStyle w:val="2"/>
              <w:ind w:firstLine="0" w:firstLineChars="0"/>
              <w:jc w:val="both"/>
              <w:rPr>
                <w:rFonts w:hint="eastAsia" w:eastAsia="仿宋_GB2312"/>
                <w:sz w:val="21"/>
              </w:rPr>
            </w:pPr>
            <w:r>
              <w:rPr>
                <w:rFonts w:hint="eastAsia" w:eastAsia="仿宋_GB2312"/>
                <w:sz w:val="21"/>
              </w:rPr>
              <w:t>（多选项）</w:t>
            </w:r>
          </w:p>
        </w:tc>
        <w:tc>
          <w:tcPr>
            <w:tcW w:w="6394" w:type="dxa"/>
            <w:gridSpan w:val="3"/>
            <w:noWrap w:val="0"/>
            <w:vAlign w:val="top"/>
          </w:tcPr>
          <w:p>
            <w:pPr>
              <w:pStyle w:val="2"/>
              <w:ind w:firstLine="0" w:firstLineChars="0"/>
              <w:jc w:val="both"/>
              <w:rPr>
                <w:sz w:val="21"/>
              </w:rPr>
            </w:pPr>
            <w:r>
              <w:rPr>
                <w:rFonts w:hint="eastAsia" w:ascii="楷体_GB2312" w:cs="楷体_GB2312"/>
                <w:kern w:val="0"/>
                <w:sz w:val="24"/>
              </w:rPr>
              <w:t xml:space="preserve">□发言 </w:t>
            </w:r>
            <w:r>
              <w:rPr>
                <w:rFonts w:ascii="楷体_GB2312" w:cs="楷体_GB2312"/>
                <w:kern w:val="0"/>
                <w:sz w:val="24"/>
              </w:rPr>
              <w:t xml:space="preserve"> </w:t>
            </w:r>
            <w:r>
              <w:rPr>
                <w:rFonts w:hint="eastAsia" w:ascii="楷体_GB2312" w:cs="楷体_GB2312"/>
                <w:kern w:val="0"/>
                <w:sz w:val="24"/>
              </w:rPr>
              <w:t>□收录摘要集</w:t>
            </w:r>
            <w:r>
              <w:rPr>
                <w:rFonts w:ascii="楷体_GB2312" w:cs="楷体_GB2312"/>
                <w:kern w:val="0"/>
                <w:sz w:val="24"/>
              </w:rPr>
              <w:t xml:space="preserve"> </w:t>
            </w:r>
            <w:r>
              <w:rPr>
                <w:rFonts w:hint="eastAsia" w:ascii="楷体_GB2312" w:cs="楷体_GB2312"/>
                <w:kern w:val="0"/>
                <w:sz w:val="24"/>
              </w:rPr>
              <w:t xml:space="preserve"> □不收录摘要集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5MTdlNDRkZWQ5ZTBiOWQ3NzMyMmYyOTk3MzBhMWQifQ=="/>
  </w:docVars>
  <w:rsids>
    <w:rsidRoot w:val="1E392F3A"/>
    <w:rsid w:val="1E39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40" w:lineRule="exact"/>
      <w:ind w:firstLine="600" w:firstLineChars="200"/>
      <w:jc w:val="center"/>
    </w:pPr>
    <w:rPr>
      <w:rFonts w:eastAsia="楷体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2023-06-09T06:20:00Z</dcterms:created>
  <dc:creator>中国食品学报</dc:creator>
  <cp:lastModifiedBy>中国食品学报</cp:lastModifiedBy>
  <dcterms:modified xsi:type="dcterms:W3CDTF">2023-06-09T06:20:43Z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2F37A386ED634698879AEE46440486B3_11</vt:lpwstr>
  </property>
</Properties>
</file>